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851C7B">
        <w:tblPrEx>
          <w:tblCellMar>
            <w:top w:w="0" w:type="dxa"/>
            <w:bottom w:w="0" w:type="dxa"/>
          </w:tblCellMar>
        </w:tblPrEx>
        <w:trPr>
          <w:trHeight w:hRule="exact" w:val="9934"/>
        </w:trPr>
        <w:tc>
          <w:tcPr>
            <w:tcW w:w="107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851C7B" w:rsidRDefault="00BE30E9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48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sz w:val="48"/>
              </w:rPr>
              <w:t>Постановление Правительства Новгородской области от 18.12.2014 N 623</w:t>
            </w:r>
            <w:r>
              <w:rPr>
                <w:rFonts w:ascii="Tahoma" w:eastAsia="Tahoma" w:hAnsi="Tahoma" w:cs="Tahoma"/>
                <w:sz w:val="48"/>
              </w:rPr>
              <w:br/>
              <w:t>"О тарифах на платные социальные услуги"</w:t>
            </w:r>
          </w:p>
          <w:p w:rsidR="00851C7B" w:rsidRDefault="00851C7B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48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rPr>
          <w:trHeight w:hRule="exact" w:val="3115"/>
        </w:trPr>
        <w:tc>
          <w:tcPr>
            <w:tcW w:w="107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851C7B" w:rsidRDefault="00BE30E9">
            <w:pPr>
              <w:spacing w:after="0" w:line="240" w:lineRule="auto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 xml:space="preserve">Документ предоставлен </w:t>
            </w:r>
            <w:r>
              <w:rPr>
                <w:rFonts w:ascii="Tahoma" w:eastAsia="Tahoma" w:hAnsi="Tahoma" w:cs="Tahoma"/>
                <w:b/>
                <w:sz w:val="28"/>
              </w:rPr>
              <w:br/>
            </w:r>
            <w:r>
              <w:rPr>
                <w:rFonts w:ascii="Tahoma" w:eastAsia="Tahoma" w:hAnsi="Tahoma" w:cs="Tahoma"/>
                <w:b/>
                <w:sz w:val="28"/>
              </w:rPr>
              <w:br/>
            </w:r>
            <w:r>
              <w:rPr>
                <w:rFonts w:ascii="Tahoma" w:eastAsia="Tahoma" w:hAnsi="Tahoma" w:cs="Tahoma"/>
                <w:b/>
                <w:sz w:val="28"/>
              </w:rPr>
              <w:br/>
            </w:r>
            <w:r>
              <w:rPr>
                <w:rFonts w:ascii="Tahoma" w:eastAsia="Tahoma" w:hAnsi="Tahoma" w:cs="Tahoma"/>
                <w:b/>
                <w:sz w:val="28"/>
              </w:rPr>
              <w:br/>
            </w:r>
            <w:r>
              <w:rPr>
                <w:rFonts w:ascii="Tahoma" w:eastAsia="Tahoma" w:hAnsi="Tahoma" w:cs="Tahoma"/>
                <w:sz w:val="28"/>
              </w:rPr>
              <w:t>Дата сохранения: 12.01.2015</w:t>
            </w:r>
          </w:p>
          <w:p w:rsidR="00851C7B" w:rsidRDefault="00851C7B">
            <w:pPr>
              <w:spacing w:after="0" w:line="240" w:lineRule="auto"/>
              <w:rPr>
                <w:rFonts w:ascii="Tahoma" w:eastAsia="Tahoma" w:hAnsi="Tahoma" w:cs="Tahoma"/>
                <w:sz w:val="28"/>
              </w:rPr>
            </w:pPr>
          </w:p>
        </w:tc>
      </w:tr>
    </w:tbl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BE30E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ПРАВИТЕЛЬСТВО НОВГОРОДСКОЙ ОБЛАСТИ</w:t>
      </w:r>
    </w:p>
    <w:p w:rsidR="00851C7B" w:rsidRDefault="00851C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851C7B" w:rsidRDefault="00BE30E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ПОСТАНОВЛЕНИЕ</w:t>
      </w:r>
    </w:p>
    <w:p w:rsidR="00851C7B" w:rsidRDefault="00BE30E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от 18 декабря 2014 г. N 623</w:t>
      </w:r>
    </w:p>
    <w:p w:rsidR="00851C7B" w:rsidRDefault="00851C7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851C7B" w:rsidRDefault="00BE30E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О ТАРИФАХ НА ПЛАТНЫЕ СОЦИАЛЬНЫЕ УСЛУГИ</w:t>
      </w: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BE30E9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В соответствии с областным </w:t>
      </w:r>
      <w:hyperlink r:id="rId4">
        <w:r>
          <w:rPr>
            <w:rFonts w:ascii="Arial" w:eastAsia="Arial" w:hAnsi="Arial" w:cs="Arial"/>
            <w:color w:val="0000FF"/>
            <w:sz w:val="20"/>
          </w:rPr>
          <w:t>законом</w:t>
        </w:r>
      </w:hyperlink>
      <w:r>
        <w:rPr>
          <w:rFonts w:ascii="Arial" w:eastAsia="Arial" w:hAnsi="Arial" w:cs="Arial"/>
          <w:sz w:val="20"/>
        </w:rPr>
        <w:t xml:space="preserve"> от 01.12.2004 N 338-ОЗ "О мерах по реализации на территории области федеральных законов "Об основах социального обслуживания населения в Российской Федерации" и "О социальном обслуживании граждан пожилого возраста и инвалидов", постановлениями Администрац</w:t>
      </w:r>
      <w:r>
        <w:rPr>
          <w:rFonts w:ascii="Arial" w:eastAsia="Arial" w:hAnsi="Arial" w:cs="Arial"/>
          <w:sz w:val="20"/>
        </w:rPr>
        <w:t xml:space="preserve">ии области от 17.01.2005 </w:t>
      </w:r>
      <w:hyperlink r:id="rId5">
        <w:r>
          <w:rPr>
            <w:rFonts w:ascii="Arial" w:eastAsia="Arial" w:hAnsi="Arial" w:cs="Arial"/>
            <w:color w:val="0000FF"/>
            <w:sz w:val="20"/>
          </w:rPr>
          <w:t>N 3</w:t>
        </w:r>
      </w:hyperlink>
      <w:r>
        <w:rPr>
          <w:rFonts w:ascii="Arial" w:eastAsia="Arial" w:hAnsi="Arial" w:cs="Arial"/>
          <w:sz w:val="20"/>
        </w:rPr>
        <w:t xml:space="preserve"> "Об утверждении Перечня гарантированных социальных услуг, предоставляемых гражданам пожилого возраста,</w:t>
      </w:r>
      <w:r>
        <w:rPr>
          <w:rFonts w:ascii="Arial" w:eastAsia="Arial" w:hAnsi="Arial" w:cs="Arial"/>
          <w:sz w:val="20"/>
        </w:rPr>
        <w:t xml:space="preserve"> инвалидам и другим гражданам, находящимся в трудной жизненной ситуации, государственной системой социальных служб области", от 05.05.2009 </w:t>
      </w:r>
      <w:hyperlink r:id="rId6">
        <w:r>
          <w:rPr>
            <w:rFonts w:ascii="Arial" w:eastAsia="Arial" w:hAnsi="Arial" w:cs="Arial"/>
            <w:color w:val="0000FF"/>
            <w:sz w:val="20"/>
          </w:rPr>
          <w:t>N 135</w:t>
        </w:r>
      </w:hyperlink>
      <w:r>
        <w:rPr>
          <w:rFonts w:ascii="Arial" w:eastAsia="Arial" w:hAnsi="Arial" w:cs="Arial"/>
          <w:sz w:val="20"/>
        </w:rPr>
        <w:t xml:space="preserve"> "Об утверждении Порядка социального обслуживания граждан пожилого возраста, инвалидов и других граждан, находящихся в трудной жизненной ситуации, государственной системой социальных служб области" Правительство Новгородс</w:t>
      </w:r>
      <w:r>
        <w:rPr>
          <w:rFonts w:ascii="Arial" w:eastAsia="Arial" w:hAnsi="Arial" w:cs="Arial"/>
          <w:sz w:val="20"/>
        </w:rPr>
        <w:t>кой области постановляет:</w:t>
      </w: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BE30E9">
      <w:pPr>
        <w:spacing w:after="0" w:line="240" w:lineRule="auto"/>
        <w:ind w:firstLine="5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1. Утвердить прилагаемые </w:t>
      </w:r>
      <w:hyperlink r:id="rId7">
        <w:r>
          <w:rPr>
            <w:rFonts w:ascii="Arial" w:eastAsia="Arial" w:hAnsi="Arial" w:cs="Arial"/>
            <w:color w:val="0000FF"/>
            <w:sz w:val="20"/>
          </w:rPr>
          <w:t>тарифы</w:t>
        </w:r>
      </w:hyperlink>
      <w:r>
        <w:rPr>
          <w:rFonts w:ascii="Arial" w:eastAsia="Arial" w:hAnsi="Arial" w:cs="Arial"/>
          <w:sz w:val="20"/>
        </w:rPr>
        <w:t xml:space="preserve"> на платные социальные услуги, предоставляемые на дому гражданам пожилого возраста, инвалидам и другим гражданам, находящимся в трудной жизненной ситуации, го</w:t>
      </w:r>
      <w:r>
        <w:rPr>
          <w:rFonts w:ascii="Arial" w:eastAsia="Arial" w:hAnsi="Arial" w:cs="Arial"/>
          <w:sz w:val="20"/>
        </w:rPr>
        <w:t>сударственной системой социальных служб области.</w:t>
      </w: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BE30E9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2. Признать утратившим силу </w:t>
      </w:r>
      <w:hyperlink r:id="rId8">
        <w:r>
          <w:rPr>
            <w:rFonts w:ascii="Arial" w:eastAsia="Arial" w:hAnsi="Arial" w:cs="Arial"/>
            <w:color w:val="0000FF"/>
            <w:sz w:val="20"/>
          </w:rPr>
          <w:t>постановление</w:t>
        </w:r>
      </w:hyperlink>
      <w:r>
        <w:rPr>
          <w:rFonts w:ascii="Arial" w:eastAsia="Arial" w:hAnsi="Arial" w:cs="Arial"/>
          <w:sz w:val="20"/>
        </w:rPr>
        <w:t xml:space="preserve"> Администрации области от 10.07.2012 N 3</w:t>
      </w:r>
      <w:r>
        <w:rPr>
          <w:rFonts w:ascii="Arial" w:eastAsia="Arial" w:hAnsi="Arial" w:cs="Arial"/>
          <w:sz w:val="20"/>
        </w:rPr>
        <w:t>98 "О тарифах на платные социальные услуги".</w:t>
      </w: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BE30E9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 Опубликовать постановление в газете "Новгородские ведомости".</w:t>
      </w: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BE30E9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Губернатор Новгородской области</w:t>
      </w:r>
    </w:p>
    <w:p w:rsidR="00851C7B" w:rsidRDefault="00BE30E9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С.Г.МИТИН</w:t>
      </w: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BE30E9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Утверждены</w:t>
      </w:r>
    </w:p>
    <w:p w:rsidR="00851C7B" w:rsidRDefault="00BE30E9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постановлением</w:t>
      </w:r>
    </w:p>
    <w:p w:rsidR="00851C7B" w:rsidRDefault="00BE30E9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Правительства Новгородской области</w:t>
      </w:r>
    </w:p>
    <w:p w:rsidR="00851C7B" w:rsidRDefault="00BE30E9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от 18.12.2014 N 623</w:t>
      </w: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BE30E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ТАРИФЫ</w:t>
      </w:r>
    </w:p>
    <w:p w:rsidR="00851C7B" w:rsidRDefault="00BE30E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НА ПЛАТНЫЕ СОЦИАЛЬНЫЕ УСЛУГИ, ПРЕДОСТАВЛЯЕМЫЕ НА ДОМУ</w:t>
      </w:r>
    </w:p>
    <w:p w:rsidR="00851C7B" w:rsidRDefault="00BE30E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ГРАЖДАНАМ ПОЖИЛОГО ВОЗРАСТА, ИНВАЛИДАМ И ДРУГИМ ГРАЖДАНАМ,</w:t>
      </w:r>
    </w:p>
    <w:p w:rsidR="00851C7B" w:rsidRDefault="00BE30E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НАХОДЯЩИМСЯ В ТРУДНОЙ ЖИЗНЕННОЙ СИТУАЦИИ, ГОСУДАРСТВЕННОЙ</w:t>
      </w:r>
    </w:p>
    <w:p w:rsidR="00851C7B" w:rsidRDefault="00BE30E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СИСТЕМОЙ СОЦИАЛЬНЫХ СЛУЖБ ОБЛАСТИ</w:t>
      </w: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6"/>
        <w:gridCol w:w="1539"/>
      </w:tblGrid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51C7B" w:rsidRDefault="00BE30E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51C7B" w:rsidRDefault="00BE30E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Стоимость услуги (руб.)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51C7B" w:rsidRDefault="00BE30E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51C7B" w:rsidRDefault="00BE30E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 Социально-бытовые услуги: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покупка и доставка на дом продуктов питания, горячих обедов: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своевременное приобретение продуктов питания по списку, согласованному с клиентом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25,5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своевременная доставка горячих обедов по заказу клиента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25,5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приготовлении пищи: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подготовка продуктов питания к приготовлению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покупка и доставка на дом промышленных товаров первой необходимости: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покупка предметов личной гигиены, синтетических моющих и чистящих средств, одежды, </w:t>
            </w:r>
            <w:r>
              <w:rPr>
                <w:rFonts w:ascii="Arial" w:eastAsia="Arial" w:hAnsi="Arial" w:cs="Arial"/>
                <w:sz w:val="20"/>
              </w:rPr>
              <w:t>обуви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23,9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для проживающих в жилых помещениях без центрального отопления и (или) водоснабжения: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получении топлива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поднос дров со двора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20,8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помощь в растопке печей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14,7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топка печей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15,4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доставка воды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33,9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расчистка снега от входа в дом до дороги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17,7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сдача вещей в стирку, химчистку, ремонт и обратная их доставка: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своевременное обеспечение клиента услугами предприятий бытового обслуживания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37,0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организации ремонта жилых помещений: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приобретение инструментов, стройматериалов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обеспечение привлечения подрядной организации (индивидуальных предпринимателей)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контроль выполнения работ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организации уборки жилых помещений: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вынос бытового мусора в пакетах до специально отведенных мест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8,5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оказание содействия в организации предоставления услуг по уборке жилого помещения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оплате жилья и коммунальных услуг: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снятие показаний счетчиков, заполнение счетов и кви</w:t>
            </w:r>
            <w:r>
              <w:rPr>
                <w:rFonts w:ascii="Arial" w:eastAsia="Arial" w:hAnsi="Arial" w:cs="Arial"/>
                <w:sz w:val="20"/>
              </w:rPr>
              <w:t>танций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7,7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внесение платы из средств клиента в организации, принимающие платежи за жилищно-коммунальные услуги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27,0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организации предоставления услуг предприятиями торговли, коммунально-бытового обслуживания, связи и другими организациями, оказывающими услуги населению в пределах административно-территориального района проживания: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получение и отправка писем, бандеролей, посылок, переводов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37,8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получение книг из библиотеки и обратная их доставка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37,8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доставка каталогов товаров, покупка и доставка на дом бытовой техники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37,8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помощь в оформлении заявок на ремонт, в том числе замену </w:t>
            </w:r>
            <w:r>
              <w:rPr>
                <w:rFonts w:ascii="Arial" w:eastAsia="Arial" w:hAnsi="Arial" w:cs="Arial"/>
                <w:sz w:val="20"/>
              </w:rPr>
              <w:t>газового оборудования, труб холодного (горячего) водоснабжения, сантехнических приборов, смесителей, замков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37,8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оказание помощи в написании и прочтении писем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17,0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сопровождение вне дома, в том числе: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 врачу в лечебно-профилактическую медицинскую организацию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64,0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 другие социально значимые учреждения (кредитные учреждения, отделения связи, органы местного самоуправления поселений, городского округа и муниципальных районов области в пределах администр</w:t>
            </w:r>
            <w:r>
              <w:rPr>
                <w:rFonts w:ascii="Arial" w:eastAsia="Arial" w:hAnsi="Arial" w:cs="Arial"/>
                <w:sz w:val="20"/>
              </w:rPr>
              <w:t>ативно-территориального района проживания, магазины, культовые учреждения, бани)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64,0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организации ритуальных услуг: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организация медицинского освидетельствования факта смерти умерших близких родственников клиента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оформл</w:t>
            </w:r>
            <w:r>
              <w:rPr>
                <w:rFonts w:ascii="Arial" w:eastAsia="Arial" w:hAnsi="Arial" w:cs="Arial"/>
                <w:sz w:val="20"/>
              </w:rPr>
              <w:t>ение справки о смерти в органах ЗАГС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оформление документов на погребение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организации предоставления ритуальных услуг в пределах гарантированного перечня услуг по погребению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 Социально-медицинские услуги: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оказание или содействие в оказании медицинской помощи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</w:t>
            </w:r>
            <w:r>
              <w:rPr>
                <w:rFonts w:ascii="Arial" w:eastAsia="Arial" w:hAnsi="Arial" w:cs="Arial"/>
                <w:sz w:val="20"/>
              </w:rPr>
              <w:t>оказания гражданам Российской Федерации бесплатной медицинской помощи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23,1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проведении медико-социальной экспертизы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31,6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обеспечении по заключению врачей лекарственными средств</w:t>
            </w:r>
            <w:r>
              <w:rPr>
                <w:rFonts w:ascii="Arial" w:eastAsia="Arial" w:hAnsi="Arial" w:cs="Arial"/>
                <w:sz w:val="20"/>
              </w:rPr>
              <w:t>ами и изделиями медицинского назначения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38,6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госпитализации, сопровождение нуждающихся в лечебно-профилактические медицинские организации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оказании экстренной доврачебной помощи, вызов врача на дом, сопровождение обслуживаемых граждан в медицинскую организацию и посещение их в медицинских организациях в случае госпитализации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3. Социально-психологические услу</w:t>
            </w:r>
            <w:r>
              <w:rPr>
                <w:rFonts w:ascii="Arial" w:eastAsia="Arial" w:hAnsi="Arial" w:cs="Arial"/>
                <w:sz w:val="20"/>
              </w:rPr>
              <w:t>ги: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33,2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4. Социально-правовые услуги: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помощь в оформлении документов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оказание помощи в вопросах, связанных с пенсионным обеспечением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оказание юридической помощи и содействие в получении установленных законодательством льгот и преимуществ, социальных выплат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содействие в получении помощи адвоката (за 1 чел./час)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 Дополнительные услуги, оказываемые специализированными отделениями социально-медицинского обслуживания на дому: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851C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наблюдение за состоянием здоровья (измерение температуры тела, артериального д</w:t>
            </w:r>
            <w:r>
              <w:rPr>
                <w:rFonts w:ascii="Arial" w:eastAsia="Arial" w:hAnsi="Arial" w:cs="Arial"/>
                <w:sz w:val="20"/>
              </w:rPr>
              <w:t>авления)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11,6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проведение процедур, связанных со здоровьем (прием лекарств, закапывание капель и др.)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30,9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обеспечение ухода с учетом состояния здоровья, в том числе оказание санитарно-гигиенических услуг (помощь в принятии пищи, пользование туалетом или </w:t>
            </w:r>
            <w:r>
              <w:rPr>
                <w:rFonts w:ascii="Arial" w:eastAsia="Arial" w:hAnsi="Arial" w:cs="Arial"/>
                <w:sz w:val="20"/>
              </w:rPr>
              <w:t>судном, обтирание, обмывание, гигиенические ванны, стрижка ногтей, причесывание, уход за зубами или зубными протезами, помощь при пользовании очками или слуховым аппаратом, смена нательного белья и постельных принадлежностей)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46,3</w:t>
            </w:r>
          </w:p>
        </w:tc>
      </w:tr>
      <w:tr w:rsidR="00851C7B">
        <w:tblPrEx>
          <w:tblCellMar>
            <w:top w:w="0" w:type="dxa"/>
            <w:bottom w:w="0" w:type="dxa"/>
          </w:tblCellMar>
        </w:tblPrEx>
        <w:tc>
          <w:tcPr>
            <w:tcW w:w="80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проведение санитарно-просветительной работы для решения вопросов возрастной адаптации</w:t>
            </w:r>
          </w:p>
        </w:tc>
        <w:tc>
          <w:tcPr>
            <w:tcW w:w="15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51C7B" w:rsidRDefault="00BE30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23,1</w:t>
            </w:r>
          </w:p>
        </w:tc>
      </w:tr>
    </w:tbl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851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51C7B" w:rsidRDefault="00851C7B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"/>
        </w:rPr>
      </w:pPr>
    </w:p>
    <w:p w:rsidR="00851C7B" w:rsidRDefault="00851C7B">
      <w:pPr>
        <w:spacing w:after="200" w:line="276" w:lineRule="auto"/>
        <w:rPr>
          <w:rFonts w:ascii="Calibri" w:eastAsia="Calibri" w:hAnsi="Calibri" w:cs="Calibri"/>
        </w:rPr>
      </w:pPr>
    </w:p>
    <w:sectPr w:rsidR="0085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7B"/>
    <w:rsid w:val="00851C7B"/>
    <w:rsid w:val="00B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C119-BAE5-4147-877D-A48FFE2E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581E28F854B22AAF0319E7F7FBE87A4E95543EB464FE45D0E3C95D3025172N5bFI%20%5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l%20Par28%20%20\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581E28F854B22AAF0319E7F7FBE87A4E95543EC4645EC5E0E3C95D30251725F2BEC2DC8C5D64FFC319FN4b8I%20%5Co" TargetMode="External"/><Relationship Id="rId5" Type="http://schemas.openxmlformats.org/officeDocument/2006/relationships/hyperlink" Target="consultantplus://offline/ref=84B581E28F854B22AAF0319E7F7FBE87A4E95543EB464EE95D0E3C95D3025172N5bFI%20%5C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DFB8ED07152A4CDD4CFACE0180E2DE20BCFD9C0F14E59E89673A6B9452D67B3M7b3I%20%5C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2016-08-05T11:20:00Z</dcterms:created>
  <dcterms:modified xsi:type="dcterms:W3CDTF">2016-08-05T11:20:00Z</dcterms:modified>
</cp:coreProperties>
</file>